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ФЕДЕРАЛЬНОЕ ГОСУДАРСТВЕННОЕ БЮДЖЕТНОЕ ОБРАЗОВАТЕЛЬНОЕ УЧРЕЖДЕНИЕ ВЫСШЕГО ПРОФЕССИНАЛЬНОГО ОБРАЗОВАНИЯ</w:t>
      </w:r>
    </w:p>
    <w:p>
      <w:pPr>
        <w:pStyle w:val="Normal"/>
        <w:jc w:val="center"/>
        <w:rPr/>
      </w:pPr>
      <w:r>
        <w:rPr>
          <w:b/>
          <w:bCs/>
        </w:rPr>
        <w:t>«БЕЛГОРОДСКИЙ ГОСУДАРСТВЕННЫЙ ТЕХНОЛОГИЧЕСКИЙ УНИВЕРСИТЕТ им. В.Г. ШУХОВА»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(БГТУ им. В.Г. Шухова)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180"/>
        <w:rPr/>
      </w:pPr>
      <w:r>
        <w:rPr/>
        <w:t>УТВЕРЖДАЮ</w:t>
      </w:r>
    </w:p>
    <w:p>
      <w:pPr>
        <w:pStyle w:val="Normal"/>
        <w:ind w:firstLine="6180"/>
        <w:rPr/>
      </w:pPr>
      <w:r>
        <w:rPr/>
      </w:r>
    </w:p>
    <w:p>
      <w:pPr>
        <w:pStyle w:val="Normal"/>
        <w:ind w:firstLine="6180"/>
        <w:rPr/>
      </w:pPr>
      <w:r>
        <w:rPr/>
        <w:t>Декан ПФИ</w:t>
      </w:r>
    </w:p>
    <w:p>
      <w:pPr>
        <w:pStyle w:val="Normal"/>
        <w:ind w:firstLine="6180"/>
        <w:rPr/>
      </w:pPr>
      <w:r>
        <w:rPr/>
        <w:t>______________ Е.Н. Легочкина</w:t>
      </w:r>
    </w:p>
    <w:p>
      <w:pPr>
        <w:pStyle w:val="Normal"/>
        <w:ind w:firstLine="6180"/>
        <w:rPr/>
      </w:pPr>
      <w:r>
        <w:rPr/>
      </w:r>
    </w:p>
    <w:p>
      <w:pPr>
        <w:pStyle w:val="Normal"/>
        <w:ind w:firstLine="6180"/>
        <w:rPr/>
      </w:pPr>
      <w:r>
        <w:rPr/>
        <w:t>«______» __________ 2016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РАБОЧАЯ ПРОГРАММА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 xml:space="preserve">дисциплины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РУССКИЙ ЯЗЫК КАК ИНОСТРАННЫЙ</w:t>
      </w:r>
    </w:p>
    <w:p>
      <w:pPr>
        <w:pStyle w:val="Normal"/>
        <w:jc w:val="center"/>
        <w:rPr/>
      </w:pPr>
      <w:r>
        <w:rPr>
          <w:b/>
          <w:bCs/>
        </w:rPr>
        <w:t>(для подготовительных отделений)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Форма обучения</w:t>
      </w:r>
    </w:p>
    <w:p>
      <w:pPr>
        <w:pStyle w:val="Normal"/>
        <w:jc w:val="center"/>
        <w:rPr/>
      </w:pPr>
      <w:r>
        <w:rPr/>
        <w:t>очная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Срок обучения</w:t>
      </w:r>
    </w:p>
    <w:p>
      <w:pPr>
        <w:pStyle w:val="Normal"/>
        <w:jc w:val="center"/>
        <w:rPr/>
      </w:pPr>
      <w:r>
        <w:rPr/>
        <w:t>1,5 года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Кафедра русского языка и естественных дисциплин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Белгород — 2016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b/>
          <w:bCs/>
        </w:rPr>
        <w:t>Рабочая программа составлена на основании: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>
          <w:color w:val="800000"/>
          <w:shd w:fill="FFFF00" w:val="clear"/>
        </w:rPr>
        <w:t>????????????????????????????????????????? (ФГОС)</w:t>
      </w:r>
    </w:p>
    <w:p>
      <w:pPr>
        <w:pStyle w:val="Normal"/>
        <w:numPr>
          <w:ilvl w:val="0"/>
          <w:numId w:val="4"/>
        </w:numPr>
        <w:rPr/>
      </w:pPr>
      <w:r>
        <w:rPr/>
        <w:t>плана учебного процесса БГТУ им. В.Г. Шухова, введенного в действие в 2015 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Составитель: ст. преп. ______________________ (И.В. Савочкина)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Рабочая программа согласована с подготовительным факультетом для иностранных граждан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Декан ПФИ: к.пед.н., доцент __________________________________ (Е.Н. Легочкина)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«_________» _________________________ 2016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Рабочая программа обсуждена на заседании кафедры Русского языка и естественных дисциплин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«_____» ___________ 2016 г., протокол № 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Заведующий кафедрой: к.пед.н., доцент __________________________ (Е.Н. Легочкина)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Рабочая программа одобрена методической комиссией кафедры Русского языка и естественных дисциплин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«_____» ___________ 2016 г., протокол № 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к.п.н., доцент _____________________________ (Е.Н. Легочкина)</w:t>
      </w:r>
    </w:p>
    <w:p>
      <w:pPr>
        <w:pStyle w:val="Normal"/>
        <w:shd w:val="clear" w:color="auto" w:fill="FFFFFF"/>
        <w:jc w:val="center"/>
        <w:rPr/>
      </w:pPr>
      <w:r>
        <w:rPr/>
      </w:r>
      <w:r>
        <w:br w:type="page"/>
      </w:r>
    </w:p>
    <w:p>
      <w:pPr>
        <w:pStyle w:val="Style19"/>
        <w:shd w:val="clear" w:color="auto" w:fill="FFFFFF"/>
        <w:jc w:val="center"/>
        <w:rPr/>
      </w:pPr>
      <w:r>
        <w:rPr>
          <w:rFonts w:cs="Times New Roman"/>
          <w:b/>
          <w:bCs/>
          <w:caps/>
          <w:color w:val="000000"/>
          <w:spacing w:val="-6"/>
        </w:rPr>
        <w:t>1. ПЛАНИРУЕМЫЕ РЕЗУЛЬТАТЫ ОБУЧЕНИЯ ПО ДИСЦИПЛИНЕ</w:t>
      </w:r>
    </w:p>
    <w:p>
      <w:pPr>
        <w:pStyle w:val="Style19"/>
        <w:widowControl/>
        <w:ind w:firstLine="680"/>
        <w:rPr/>
      </w:pPr>
      <w:r>
        <w:rPr>
          <w:color w:val="000000"/>
        </w:rPr>
        <w:t>Процесс изучения дисциплины направлен на формирование следующих компетенций (согласно ФГОС):</w:t>
      </w:r>
    </w:p>
    <w:tbl>
      <w:tblPr>
        <w:tblW w:w="9647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24"/>
        <w:gridCol w:w="1506"/>
        <w:gridCol w:w="2272"/>
        <w:gridCol w:w="1"/>
        <w:gridCol w:w="5443"/>
      </w:tblGrid>
      <w:tr>
        <w:trPr/>
        <w:tc>
          <w:tcPr>
            <w:tcW w:w="4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/>
              <w:t>Формируемые компетенции</w:t>
            </w:r>
          </w:p>
        </w:tc>
        <w:tc>
          <w:tcPr>
            <w:tcW w:w="54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/>
              <w:t>Требования к результатам обучения</w:t>
            </w:r>
          </w:p>
        </w:tc>
      </w:tr>
      <w:tr>
        <w:trPr/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/>
              <w:t>№</w:t>
            </w:r>
          </w:p>
        </w:tc>
        <w:tc>
          <w:tcPr>
            <w:tcW w:w="1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Код компетенции</w:t>
            </w:r>
          </w:p>
        </w:tc>
        <w:tc>
          <w:tcPr>
            <w:tcW w:w="22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/>
              <w:t>Компетенция</w:t>
            </w:r>
          </w:p>
        </w:tc>
        <w:tc>
          <w:tcPr>
            <w:tcW w:w="5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Общекультурные</w:t>
            </w:r>
          </w:p>
        </w:tc>
      </w:tr>
      <w:tr>
        <w:trPr/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1</w:t>
            </w:r>
          </w:p>
        </w:tc>
        <w:tc>
          <w:tcPr>
            <w:tcW w:w="1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ОК-13</w:t>
            </w:r>
          </w:p>
        </w:tc>
        <w:tc>
          <w:tcPr>
            <w:tcW w:w="22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widowControl/>
              <w:rPr/>
            </w:pPr>
            <w:r>
              <w:rPr>
                <w:color w:val="000000"/>
              </w:rPr>
              <w:t>владение устной и письменной речью на русском языке, владение методами создания понятных текстов, способность осуществлять социальное взаимодействие на одном из иностранных языков</w:t>
            </w:r>
          </w:p>
        </w:tc>
        <w:tc>
          <w:tcPr>
            <w:tcW w:w="5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19"/>
              <w:shd w:val="clear" w:color="auto" w:fill="FFFFFF"/>
              <w:rPr/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: 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>1. Базовые фонетические и интонационные нормы русского языка, правила современного русского произношения (алфавит, звукобуквенное соответствие, гласные и согласные звуки, твердые и мягкие согласные, звонкие и глухие согласные, слово и слог, правила современного русского произношения и чтения, синтагматическое членение, интонационные конструкции I-VI).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>2. Части речи русского языка и особенности их функционирования (имя существительное, имя прилагательное, местоимение, глагол, имя числительное, наречие, предлоги, союзы и союзные слова), основные типы словообразовательных моделей существительного и прилагательного.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>3. Способы выражения различных смысловых отношений в простом и сложном предложениях (сложносочиненное и сложно подчиненное с разными видами придаточных).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>4. Основные правила речевого поведения в типичных ситуациях общения учебной, социально-бытовой и социально-культурной сферах.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свободно использовать значительный набор лексических единиц в контекстах, определенных социально-бытовой, социально-культурной и учебной сферами общения;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правильно употреблять предложно-падежные формы имен существительных, прилагательных и местоимений в контексте монологических и диалогических высказываний;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правильно использовать глагольные формы в определенном контексте и ситуациях;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использовать структуру простого и сложного предложений в предложенных контекстах;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использовать различные стратегии чтения текстов на русском языке, интерпретировать изложенную в текстах информацию, выводы и оценки автора;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строить письменные монологические высказывания продуктивного и репродуктивного характера на предложенную тему в соответствии с коммуникативной установкой;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понимать аудитивно представленную информацию (в диалогической и монологической формах), т.е. адекватно воспринимать на слух предлагаемую информацию, необходимую для решения определенных коммуникативных задач;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самостоятельно продуцировать связные, логичные высказывания в соответствии с предложенной темой и коммуникативно-заданной установкой;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понимать содержание высказываний собеседника, определять его коммуникативные намерения в определенных ситуациях;        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адекватно реагировать при решении определенных коммуникативных задач;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общаться в форме диалогического высказывания: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знакомиться с кем-либо;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представляться или представлять другого человека;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здороваться/прощаться;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обращаться к кому-либо;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благодарить/отвечать на благодарность;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извиняться/ отвечать на извинения;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поздравлять;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привлекать внимание;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задавать вопрос, просить повторить вопрос, переспрашивать;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напоминать;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сообщать о факте, событии, лице, месте, предмете, причине, количестве, качестве, времени, действии, цели;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выражать желание, просьбу, требование, совет, пожелание, разрешение, запрещение, обещание, сомнение, согласие или отказ;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использовать общепринятые социально обусловленные нормы речевого этикета, характерные для диалогической речи.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b/>
                <w:bCs/>
                <w:color w:val="000000"/>
              </w:rPr>
              <w:t>Владеть</w:t>
            </w:r>
            <w:r>
              <w:rPr>
                <w:color w:val="000000"/>
              </w:rPr>
              <w:t xml:space="preserve">: </w:t>
            </w:r>
          </w:p>
          <w:p>
            <w:pPr>
              <w:pStyle w:val="Style19"/>
              <w:shd w:val="clear" w:color="auto" w:fill="FFFFFF"/>
              <w:rPr/>
            </w:pPr>
            <w:r>
              <w:rPr>
                <w:color w:val="000000"/>
              </w:rPr>
              <w:t xml:space="preserve">— </w:t>
            </w:r>
            <w:r>
              <w:rPr>
                <w:color w:val="000000"/>
              </w:rPr>
              <w:t>устной и письменной речью на русском языке;</w:t>
            </w:r>
          </w:p>
          <w:p>
            <w:pPr>
              <w:pStyle w:val="Style19"/>
              <w:shd w:val="clear" w:color="auto" w:fill="FFFFFF"/>
              <w:spacing w:before="0" w:after="140"/>
              <w:rPr/>
            </w:pPr>
            <w:r>
              <w:rPr>
                <w:color w:val="000000"/>
              </w:rPr>
              <w:t xml:space="preserve">— </w:t>
            </w:r>
            <w:r>
              <w:rPr>
                <w:color w:val="000000"/>
              </w:rPr>
              <w:t>языковыми нормами: грамматическими, лексическими.</w:t>
            </w:r>
          </w:p>
        </w:tc>
      </w:tr>
    </w:tbl>
    <w:p>
      <w:pPr>
        <w:pStyle w:val="Normal"/>
        <w:shd w:val="clear" w:color="auto" w:fill="FFFFFF"/>
        <w:spacing w:before="302" w:after="200"/>
        <w:ind w:left="426" w:hanging="0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</w:r>
    </w:p>
    <w:p>
      <w:pPr>
        <w:pStyle w:val="Style19"/>
        <w:shd w:val="clear" w:color="auto" w:fill="FFFFFF"/>
        <w:jc w:val="center"/>
        <w:rPr/>
      </w:pPr>
      <w:r>
        <w:rPr>
          <w:b/>
          <w:bCs/>
          <w:color w:val="000000"/>
        </w:rPr>
        <w:t>2. МЕСТО ДИСЦИПЛИНЫ В СТРУКТУРЕ ОБРАЗОВАТЕЛЬНОЙ ПРОГРАММЫ</w:t>
      </w:r>
    </w:p>
    <w:p>
      <w:pPr>
        <w:pStyle w:val="Style19"/>
        <w:shd w:val="clear" w:color="auto" w:fill="FFFFFF"/>
        <w:ind w:firstLine="567"/>
        <w:rPr/>
      </w:pPr>
      <w:r>
        <w:rPr>
          <w:color w:val="000000"/>
        </w:rPr>
        <w:t xml:space="preserve">Дисциплина «Русский язык как иностранный» является основной дисциплиной на подготовительном факультете для иностранных граждан БГТУ им. В.Г. Шухова. Курс является базовым для последующего изучения специальных дисциплин на первом курсе университета. 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color w:val="000000"/>
        </w:rPr>
        <w:t>Для успешного освоения дисциплины студент должен обладать достаточным уровнем компетенций в области русского языка как иностранного, формируемых в рамках программы подготовительного отделения, соответствующих первому уровню ТРКИ.</w:t>
      </w:r>
    </w:p>
    <w:p>
      <w:pPr>
        <w:pStyle w:val="Normal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Style19"/>
        <w:shd w:val="clear" w:color="auto" w:fill="FFFFFF"/>
        <w:ind w:firstLine="567"/>
        <w:jc w:val="center"/>
        <w:rPr/>
      </w:pPr>
      <w:r>
        <w:rPr>
          <w:b/>
          <w:bCs/>
          <w:color w:val="000000"/>
        </w:rPr>
        <w:t>3. ОБЪЕМ ДИСЦИПЛИНЫ</w:t>
      </w:r>
    </w:p>
    <w:p>
      <w:pPr>
        <w:pStyle w:val="Style19"/>
        <w:widowControl/>
        <w:rPr/>
      </w:pPr>
      <w:r>
        <w:rPr>
          <w:color w:val="000000"/>
        </w:rPr>
        <w:t>Общая трудоемкость дисциплины составляет 26 зач. единиц, 942 часа.</w:t>
      </w:r>
    </w:p>
    <w:p>
      <w:pPr>
        <w:pStyle w:val="Normal"/>
        <w:spacing w:before="60" w:after="60"/>
        <w:ind w:firstLine="567"/>
        <w:rPr>
          <w:rFonts w:cs="Times New Roman"/>
          <w:color w:val="000000"/>
          <w:spacing w:val="-4"/>
        </w:rPr>
      </w:pPr>
      <w:r>
        <w:rPr>
          <w:rFonts w:cs="Times New Roman"/>
          <w:color w:val="000000"/>
          <w:spacing w:val="-4"/>
        </w:rPr>
      </w:r>
    </w:p>
    <w:tbl>
      <w:tblPr>
        <w:tblW w:w="9746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57"/>
        <w:gridCol w:w="1897"/>
        <w:gridCol w:w="1893"/>
        <w:gridCol w:w="1900"/>
        <w:gridCol w:w="1899"/>
      </w:tblGrid>
      <w:tr>
        <w:trPr>
          <w:trHeight w:val="828" w:hRule="atLeast"/>
          <w:cantSplit w:val="true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Вид учебной работы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Всего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часов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Семестр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 xml:space="preserve">№ 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Семестр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Семестр</w:t>
            </w:r>
          </w:p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t>3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Общая трудоемкость дисциплины, час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942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330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376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236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color w:val="000000"/>
              </w:rPr>
              <w:t>Контактная работа (аудиторные занятия), в т.ч.: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628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220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251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лекции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лабораторные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практические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608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color w:val="000000"/>
              </w:rPr>
              <w:t>Самостоятельная работа студентов, в том числе: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314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</w:tr>
      <w:tr>
        <w:trPr>
          <w:trHeight w:val="70" w:hRule="atLeast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Курсовой проект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Курсовая работа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Расчетно-графическое задания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 xml:space="preserve">Индивидуальное домашнее задание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i/>
                <w:color w:val="000000"/>
              </w:rPr>
              <w:t>Другие виды самостоятельной работы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</w:tr>
      <w:tr>
        <w:trPr>
          <w:trHeight w:val="848" w:hRule="atLeast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Cs/>
                <w:color w:val="000000"/>
              </w:rPr>
              <w:t>Форма промежуточная аттестация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</w:rPr>
              <w:t>(зачет, экзамен)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Э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hd w:val="clear" w:color="auto" w:fill="FFFFFF"/>
        <w:ind w:firstLine="56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9"/>
        <w:shd w:val="clear" w:color="auto" w:fill="FFFFFF"/>
        <w:ind w:firstLine="567"/>
        <w:jc w:val="center"/>
        <w:rPr/>
      </w:pPr>
      <w:r>
        <w:rPr>
          <w:b/>
          <w:bCs/>
          <w:color w:val="000000"/>
        </w:rPr>
        <w:t>4. СОДЕРЖАНИЕ ДИСЦИПЛИНЫ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4.1 Наименование тем, их содержание и объем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Семестр 1</w:t>
      </w:r>
    </w:p>
    <w:p>
      <w:pPr>
        <w:pStyle w:val="ListParagraph"/>
        <w:shd w:val="clear" w:color="auto" w:fill="FFFFFF"/>
        <w:spacing w:before="182" w:after="0"/>
        <w:ind w:left="432" w:hanging="0"/>
        <w:contextualSpacing/>
        <w:jc w:val="center"/>
        <w:rPr>
          <w:rFonts w:ascii="Liberation Serif" w:hAnsi="Liberation Serif"/>
          <w:b/>
          <w:b/>
          <w:bCs/>
          <w:color w:val="000000"/>
          <w:spacing w:val="-5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pacing w:val="-5"/>
          <w:sz w:val="24"/>
          <w:szCs w:val="24"/>
        </w:rPr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32"/>
        <w:gridCol w:w="5867"/>
        <w:gridCol w:w="1082"/>
        <w:gridCol w:w="1121"/>
        <w:gridCol w:w="1036"/>
      </w:tblGrid>
      <w:tr>
        <w:trPr/>
        <w:tc>
          <w:tcPr>
            <w:tcW w:w="5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 xml:space="preserve">№ </w:t>
            </w:r>
            <w:r>
              <w:rPr>
                <w:rFonts w:cs="Times New Roman"/>
                <w:color w:val="000000"/>
              </w:rPr>
              <w:t>п/п</w:t>
            </w:r>
          </w:p>
        </w:tc>
        <w:tc>
          <w:tcPr>
            <w:tcW w:w="58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Наименование раздела</w:t>
            </w:r>
          </w:p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(краткое содержание)</w:t>
            </w:r>
          </w:p>
        </w:tc>
        <w:tc>
          <w:tcPr>
            <w:tcW w:w="323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Объем на тематический раздел по видам учебной нагрузки, час</w:t>
            </w:r>
          </w:p>
        </w:tc>
      </w:tr>
      <w:tr>
        <w:trPr/>
        <w:tc>
          <w:tcPr>
            <w:tcW w:w="53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86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/>
              <w:t>лекции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пр.зан.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сам.раб.</w:t>
            </w:r>
          </w:p>
        </w:tc>
      </w:tr>
      <w:tr>
        <w:trPr/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 xml:space="preserve">1. 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Фонетика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Консонантизм и вокализм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Произношение грамматических форм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Интонация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Графика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Графическая система русского языка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Интонация и знаки препинания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Морфология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Имя существительное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Род имен существительных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Число имен существительных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Категории собственности и нарицательности, одушевленности и неодушевленности.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Падежная система: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Значения и функции падежей: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именительный падеж (субъектное значение);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родительный падеж (временное, объектное, определительное значения, предмет счета);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дательный падеж (значения адресата, субъекта);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винительный падеж (объектное, временное, пространственное);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творительный падеж (временное, субъектное значения, указание на орудие действия, предмет восприятия);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предложный падеж (указание на время, место действия, объекта, транспорт).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Имя прилагательное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Полные формы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Типы основ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Согласование с существительными в роде и числе в именительном падеже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Падежная система (именительный, родительный, винительный и предложный падежи)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Местоимение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Личные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Притяжательные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Определительные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 xml:space="preserve">Относительное местоимение КОТОРЫЙ, его склонение </w:t>
            </w:r>
            <w:r>
              <w:rPr>
                <w:rFonts w:eastAsia="Times New Roman" w:cs="Times New Roman"/>
                <w:color w:val="000000"/>
              </w:rPr>
              <w:t>(именительный, родительный, винительный и предложный падежи)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Притяжательное местоимение СВОЙ и его склонение (именительный, родительный, винительный и предложный падежи)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Глагол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Спряжение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Временная система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Видовая система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Глаголы движения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Императив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</w:rPr>
              <w:t>Глаголы движения с приставками ПО-, ПРИ-, У-, ВО-, ВЫ-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Имя числительное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Количественные числительные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Порядковые числительные </w:t>
            </w:r>
            <w:r>
              <w:rPr>
                <w:color w:val="000000"/>
              </w:rPr>
              <w:t>(в именительном, родительном, винительном и предложном падежах)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Наречия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Места, времени, характеристики действия, меры и степени, модальности, вопросительные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Предлоги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В, НА, ИЗ, С, О, У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Союзы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Сочинительные: А, И, НО, ИЛИ, ТОЖЕ.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Подчинительные: ЧТО, ПОТОМУ ЧТО, ПОЭТОМУ.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Союзные слова: КОТОРЫЙ, ГДЕ, ЧЕЙ, КОГДА, КАК.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Частицы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Утверждение: ДА, ТАК.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Отрицание: НЕТ, НЕ.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Синтаксис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Сочинительное и подчинительное словосочетание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Понятие о простом и сложном предложениях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Простые предложения: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невопросительные;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вопросительные;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утвердительные и отрицательные.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Двухкомпонентные и однокомпонентные простые предложения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Способы выражения субъекта и предиката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Сложносочиненные и сложноподчиненные предложения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Порядок слов в предложении</w:t>
            </w:r>
          </w:p>
          <w:p>
            <w:pPr>
              <w:pStyle w:val="Style24"/>
              <w:rPr>
                <w:rFonts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</w:rPr>
              <w:t>Прямая и косвенная речь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10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</w:tbl>
    <w:p>
      <w:pPr>
        <w:pStyle w:val="ListParagraph"/>
        <w:shd w:val="clear" w:color="auto" w:fill="FFFFFF"/>
        <w:spacing w:before="182" w:after="0"/>
        <w:contextualSpacing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ListParagraph"/>
        <w:shd w:val="clear" w:color="auto" w:fill="FFFFFF"/>
        <w:spacing w:before="182" w:after="0"/>
        <w:contextualSpacing/>
        <w:jc w:val="center"/>
        <w:rPr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Семестр 2</w:t>
      </w:r>
    </w:p>
    <w:p>
      <w:pPr>
        <w:pStyle w:val="ListParagraph"/>
        <w:shd w:val="clear" w:color="auto" w:fill="FFFFFF"/>
        <w:spacing w:before="182" w:after="0"/>
        <w:contextualSpacing/>
        <w:jc w:val="center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40"/>
        <w:gridCol w:w="5542"/>
        <w:gridCol w:w="1027"/>
        <w:gridCol w:w="1066"/>
        <w:gridCol w:w="1470"/>
      </w:tblGrid>
      <w:tr>
        <w:trPr/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 xml:space="preserve">№ </w:t>
            </w:r>
            <w:r>
              <w:rPr>
                <w:rFonts w:cs="Times New Roman"/>
                <w:color w:val="000000"/>
              </w:rPr>
              <w:t>п/п</w:t>
            </w:r>
          </w:p>
        </w:tc>
        <w:tc>
          <w:tcPr>
            <w:tcW w:w="55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Наименование раздела</w:t>
            </w:r>
          </w:p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(краткое содержание)</w:t>
            </w:r>
          </w:p>
        </w:tc>
        <w:tc>
          <w:tcPr>
            <w:tcW w:w="35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Объем на тематический раздел по видам учебной нагрузки, час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54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лекции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пр.зан.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сам.раб.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b/>
                <w:bCs/>
                <w:color w:val="000000"/>
              </w:rPr>
              <w:t>Морфология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  <w:u w:val="single"/>
              </w:rPr>
              <w:t>Имя прилагательное</w:t>
            </w:r>
          </w:p>
          <w:p>
            <w:pPr>
              <w:pStyle w:val="Style24"/>
              <w:rPr>
                <w:u w:val="none"/>
              </w:rPr>
            </w:pPr>
            <w:r>
              <w:rPr>
                <w:rFonts w:eastAsia="Times New Roman" w:cs="Times New Roman"/>
                <w:color w:val="000000"/>
                <w:u w:val="none"/>
              </w:rPr>
              <w:t>Склонение имен прилагательных (дательный и творительный падежи, множественное число)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Степени сравнения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Краткие прилагательный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  <w:u w:val="single"/>
              </w:rPr>
              <w:t>Местоимение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Притяжательное местоимение СВОЙ и его склонение (дательный и творительный падежи)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Возвратное местоимение СЕБЯ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Определительные (ВЕСЬ, САМ, КАЖДЫЙ, ВСЯКИЙ, ЛЮБОЙ)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  <w:u w:val="single"/>
              </w:rPr>
              <w:t>Глагол</w:t>
            </w:r>
          </w:p>
          <w:p>
            <w:pPr>
              <w:pStyle w:val="Style24"/>
              <w:rPr>
                <w:u w:val="none"/>
              </w:rPr>
            </w:pPr>
            <w:r>
              <w:rPr>
                <w:rFonts w:eastAsia="Times New Roman" w:cs="Times New Roman"/>
                <w:color w:val="000000"/>
                <w:u w:val="none"/>
              </w:rPr>
              <w:t>Условное наклонение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Глаголы с частицей СЯ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Глаголы движения с приставками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  <w:u w:val="single"/>
              </w:rPr>
              <w:t>Причастие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Действительные и страдательные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Полные и краткие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Настоящее и прошедшее время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Склонение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>
                <w:rFonts w:eastAsia="Times New Roman" w:cs="Times New Roman"/>
                <w:color w:val="000000"/>
                <w:u w:val="single"/>
              </w:rPr>
            </w:pPr>
            <w:r>
              <w:rPr/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7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244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125</w:t>
            </w:r>
          </w:p>
        </w:tc>
      </w:tr>
    </w:tbl>
    <w:p>
      <w:pPr>
        <w:pStyle w:val="ListParagraph"/>
        <w:shd w:val="clear" w:color="auto" w:fill="FFFFFF"/>
        <w:spacing w:before="182" w:after="0"/>
        <w:contextualSpacing/>
        <w:jc w:val="center"/>
        <w:rPr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Семестр 3</w:t>
      </w:r>
    </w:p>
    <w:p>
      <w:pPr>
        <w:pStyle w:val="ListParagraph"/>
        <w:shd w:val="clear" w:color="auto" w:fill="FFFFFF"/>
        <w:spacing w:before="182" w:after="0"/>
        <w:contextualSpacing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40"/>
        <w:gridCol w:w="5542"/>
        <w:gridCol w:w="1027"/>
        <w:gridCol w:w="1066"/>
        <w:gridCol w:w="1470"/>
      </w:tblGrid>
      <w:tr>
        <w:trPr/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 xml:space="preserve">№ </w:t>
            </w:r>
            <w:r>
              <w:rPr>
                <w:rFonts w:cs="Times New Roman"/>
                <w:color w:val="000000"/>
              </w:rPr>
              <w:t>п/п</w:t>
            </w:r>
          </w:p>
        </w:tc>
        <w:tc>
          <w:tcPr>
            <w:tcW w:w="55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Наименование раздела</w:t>
            </w:r>
          </w:p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(краткое содержание)</w:t>
            </w:r>
          </w:p>
        </w:tc>
        <w:tc>
          <w:tcPr>
            <w:tcW w:w="35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402" w:leader="none"/>
              </w:tabs>
              <w:jc w:val="center"/>
              <w:rPr/>
            </w:pPr>
            <w:r>
              <w:rPr>
                <w:rFonts w:cs="Times New Roman"/>
                <w:color w:val="000000"/>
              </w:rPr>
              <w:t>Объем на тематический раздел по видам учебной нагрузки, час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554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лекции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пр.зан.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сам.раб.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>
                <w:b/>
                <w:b/>
                <w:bCs/>
                <w:u w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none"/>
              </w:rPr>
              <w:t>Морфология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  <w:u w:val="single"/>
              </w:rPr>
              <w:t>Деепричастие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Совершенный и несовершенный вид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  <w:u w:val="single"/>
              </w:rPr>
              <w:t>Имя числительное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Собирательные числительные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Простые и составные числительные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Склонение количественных числительных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  <w:u w:val="single"/>
              </w:rPr>
              <w:t>Наречие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Неопределенные наречия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color w:val="000000"/>
              </w:rPr>
              <w:t>Степени сравнения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Местоимение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Неопределенные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Отрицательные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Глагол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Глагольное управление</w:t>
            </w:r>
          </w:p>
          <w:p>
            <w:pPr>
              <w:pStyle w:val="Style2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yle24"/>
              <w:rPr>
                <w:b/>
                <w:b/>
                <w:bCs/>
                <w:u w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none"/>
              </w:rPr>
              <w:t>Синтаксис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</w:rPr>
              <w:t>Сложноподчиненное предложение: уступительные, образа действия, меры и степени.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3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155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/>
              <w:t>79</w:t>
            </w:r>
          </w:p>
        </w:tc>
      </w:tr>
    </w:tbl>
    <w:p>
      <w:pPr>
        <w:pStyle w:val="ListParagraph"/>
        <w:shd w:val="clear" w:color="auto" w:fill="FFFFFF"/>
        <w:spacing w:before="182" w:after="0"/>
        <w:contextualSpacing/>
        <w:rPr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4.2. Содержание практических (семинарских) занятий</w:t>
      </w:r>
    </w:p>
    <w:p>
      <w:pPr>
        <w:pStyle w:val="ListParagraph"/>
        <w:shd w:val="clear" w:color="auto" w:fill="FFFFFF"/>
        <w:spacing w:before="182" w:after="0"/>
        <w:contextualSpacing/>
        <w:rPr/>
      </w:pPr>
      <w:r>
        <w:rPr>
          <w:rFonts w:ascii="Liberation Serif" w:hAnsi="Liberation Serif"/>
          <w:color w:val="000000"/>
          <w:sz w:val="24"/>
          <w:szCs w:val="24"/>
        </w:rPr>
        <w:t>Учебным планом не предусмотрено</w:t>
      </w:r>
    </w:p>
    <w:p>
      <w:pPr>
        <w:pStyle w:val="ListParagraph"/>
        <w:shd w:val="clear" w:color="auto" w:fill="FFFFFF"/>
        <w:spacing w:before="182" w:after="0"/>
        <w:contextualSpacing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ListParagraph"/>
        <w:shd w:val="clear" w:color="auto" w:fill="FFFFFF"/>
        <w:spacing w:before="182" w:after="0"/>
        <w:contextualSpacing/>
        <w:rPr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4.3.Содержание лабораторных занятий</w:t>
      </w:r>
    </w:p>
    <w:p>
      <w:pPr>
        <w:pStyle w:val="ListParagraph"/>
        <w:shd w:val="clear" w:color="auto" w:fill="FFFFFF"/>
        <w:spacing w:before="182" w:after="0"/>
        <w:contextualSpacing/>
        <w:rPr/>
      </w:pPr>
      <w:r>
        <w:rPr>
          <w:rFonts w:ascii="Liberation Serif" w:hAnsi="Liberation Serif"/>
          <w:color w:val="000000"/>
          <w:sz w:val="24"/>
          <w:szCs w:val="24"/>
        </w:rPr>
        <w:t>Учебным планом не предусмотрено</w:t>
      </w:r>
    </w:p>
    <w:p>
      <w:pPr>
        <w:pStyle w:val="ListParagraph"/>
        <w:shd w:val="clear" w:color="auto" w:fill="FFFFFF"/>
        <w:spacing w:before="182" w:after="0"/>
        <w:contextualSpacing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ListParagraph"/>
        <w:shd w:val="clear" w:color="auto" w:fill="FFFFFF"/>
        <w:spacing w:before="182" w:after="0"/>
        <w:contextualSpacing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Style19"/>
        <w:shd w:val="clear" w:color="auto" w:fill="FFFFFF"/>
        <w:spacing w:before="182" w:after="0"/>
        <w:contextualSpacing/>
        <w:jc w:val="center"/>
        <w:rPr/>
      </w:pPr>
      <w:r>
        <w:rPr>
          <w:b/>
          <w:bCs/>
          <w:color w:val="000000"/>
        </w:rPr>
        <w:t>5.ФОНД ОЦЕНОЧНЫХ СРЕДСТВ ДЛЯ ПРОВЕДЕНИЯ ТЕКУЩЕГО КОНТРОЛЯ УСПЕВАЕМОСТИ, ПРОМЕЖУТОЧНОЙ АТТЕСТАЦИИ ПО ИТОГАМ ОСВОЕНИЯ ДИСЦИПЛИНЫ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5.1.Перечень контрольных вопросов (типовых заданий)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Семестр № 1</w:t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69"/>
        <w:gridCol w:w="4537"/>
        <w:gridCol w:w="4539"/>
      </w:tblGrid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№</w:t>
            </w:r>
          </w:p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19"/>
              <w:spacing w:before="0" w:after="14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 xml:space="preserve">Наименование раздела (модуля) 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19"/>
              <w:spacing w:before="0" w:after="14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Содержание вопросов (типовых заданий)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3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  <w:t>Элементарный уровень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  <w:t>Грамматика: грамматические тесты (категории рода и числа; падежная система имен существительных; глаголы совершенного и несовершенного видов; глаголы движения без приставок).</w:t>
            </w:r>
          </w:p>
          <w:p>
            <w:pPr>
              <w:pStyle w:val="Normal"/>
              <w:rPr/>
            </w:pPr>
            <w:r>
              <w:rPr/>
              <w:t>Аудирование: подбор фраз-эквивалентов, ответы на вопросы по прослушанному тексту (монолог и диалог).</w:t>
            </w:r>
          </w:p>
          <w:p>
            <w:pPr>
              <w:pStyle w:val="Normal"/>
              <w:rPr/>
            </w:pPr>
            <w:r>
              <w:rPr/>
              <w:t>Чтение: ответы на вопросы по прочитанному тексту.</w:t>
            </w:r>
          </w:p>
          <w:p>
            <w:pPr>
              <w:pStyle w:val="Normal"/>
              <w:rPr/>
            </w:pPr>
            <w:r>
              <w:rPr/>
              <w:t>Говорение: ответы на вопросы; участие в ситуациях общения.</w:t>
            </w:r>
          </w:p>
          <w:p>
            <w:pPr>
              <w:pStyle w:val="Normal"/>
              <w:rPr/>
            </w:pPr>
            <w:r>
              <w:rPr/>
              <w:t xml:space="preserve">Письмо: написание письма, анкеты, </w:t>
            </w:r>
            <w:r>
              <w:rPr/>
              <w:t>изложения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Базовый уровень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Грамматика: грамматические тесты (падежная система имен прилагательных; глаголы совершенного и несовершенного видов; глаголы движения с приставками; прямая и косвенная речь).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Аудирование: ответы на вопросы по прослушанному тексту (диалог и монолог).</w:t>
            </w:r>
          </w:p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Чтение: ответы на вопросы по прочитанному тексту.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</w:rPr>
              <w:t>Говорение: монологическое высказывание по теме; участие в ситуациях общения.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</w:rPr>
              <w:t>Письмо: написание изложения.</w:t>
            </w:r>
          </w:p>
        </w:tc>
      </w:tr>
    </w:tbl>
    <w:p>
      <w:pPr>
        <w:pStyle w:val="ListParagraph"/>
        <w:shd w:val="clear" w:color="auto" w:fill="FFFFFF"/>
        <w:spacing w:before="182" w:after="0"/>
        <w:contextualSpacing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ListParagraph"/>
        <w:shd w:val="clear" w:color="auto" w:fill="FFFFFF"/>
        <w:spacing w:before="182" w:after="0"/>
        <w:contextualSpacing/>
        <w:jc w:val="center"/>
        <w:rPr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Семестр № 2</w:t>
      </w:r>
    </w:p>
    <w:p>
      <w:pPr>
        <w:pStyle w:val="ListParagraph"/>
        <w:shd w:val="clear" w:color="auto" w:fill="FFFFFF"/>
        <w:spacing w:before="182" w:after="0"/>
        <w:contextualSpacing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ListParagraph"/>
        <w:shd w:val="clear" w:color="auto" w:fill="FFFFFF"/>
        <w:spacing w:before="182" w:after="0"/>
        <w:contextualSpacing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69"/>
        <w:gridCol w:w="4537"/>
        <w:gridCol w:w="4539"/>
      </w:tblGrid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№</w:t>
            </w:r>
          </w:p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19"/>
              <w:spacing w:before="0" w:after="14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 xml:space="preserve">Наименование раздела (модуля) 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19"/>
              <w:spacing w:before="0" w:after="14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Содержание вопросов (типовых заданий)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3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  <w:t>Базовый уровень</w:t>
            </w:r>
          </w:p>
          <w:p>
            <w:pPr>
              <w:pStyle w:val="Normal"/>
              <w:rPr/>
            </w:pPr>
            <w:r>
              <w:rPr/>
              <w:t>Первый сертификационный уровень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  <w:t>Грамматика: грамматические тесты (</w:t>
            </w:r>
            <w:r>
              <w:rPr/>
              <w:t xml:space="preserve">падежная система имен прилагательных; </w:t>
            </w:r>
            <w:r>
              <w:rPr/>
              <w:t>степени сравнения имен прилагательных и наречий; образование и употребление причастий; падежная система причастий; глаголы движения с предлогами).</w:t>
            </w:r>
          </w:p>
          <w:p>
            <w:pPr>
              <w:pStyle w:val="Normal"/>
              <w:rPr/>
            </w:pPr>
            <w:r>
              <w:rPr/>
              <w:t xml:space="preserve">Аудирование:  ответы на вопросы по прослушанному тексту (монолог и диалог) </w:t>
            </w:r>
          </w:p>
          <w:p>
            <w:pPr>
              <w:pStyle w:val="Normal"/>
              <w:rPr/>
            </w:pPr>
            <w:r>
              <w:rPr/>
              <w:t>Чтение: ответы на вопросы по прочитанному тексту.</w:t>
            </w:r>
          </w:p>
          <w:p>
            <w:pPr>
              <w:pStyle w:val="Normal"/>
              <w:rPr/>
            </w:pPr>
            <w:r>
              <w:rPr/>
              <w:t>Говорение: монологическое высказывание по теме; участие в ситуациях общения; пересказ текста.</w:t>
            </w:r>
          </w:p>
          <w:p>
            <w:pPr>
              <w:pStyle w:val="Normal"/>
              <w:rPr/>
            </w:pPr>
            <w:r>
              <w:rPr/>
              <w:t xml:space="preserve">Письмо: написание </w:t>
            </w:r>
            <w:r>
              <w:rPr/>
              <w:t xml:space="preserve">изложения с элементами </w:t>
            </w:r>
            <w:r>
              <w:rPr/>
              <w:t>сочинения.</w:t>
            </w:r>
          </w:p>
        </w:tc>
      </w:tr>
    </w:tbl>
    <w:p>
      <w:pPr>
        <w:pStyle w:val="ListParagraph"/>
        <w:shd w:val="clear" w:color="auto" w:fill="FFFFFF"/>
        <w:spacing w:before="182" w:after="0"/>
        <w:contextualSpacing/>
        <w:jc w:val="center"/>
        <w:rPr>
          <w:color w:val="000000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Семестр №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3</w:t>
      </w:r>
    </w:p>
    <w:p>
      <w:pPr>
        <w:pStyle w:val="Normal"/>
        <w:shd w:val="clear" w:color="auto" w:fill="FFFFFF"/>
        <w:spacing w:before="182" w:after="0"/>
        <w:contextualSpacing/>
        <w:rPr>
          <w:color w:val="000000"/>
        </w:rPr>
      </w:pPr>
      <w:r>
        <w:rPr>
          <w:color w:val="000000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69"/>
        <w:gridCol w:w="4537"/>
        <w:gridCol w:w="4539"/>
      </w:tblGrid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№</w:t>
            </w:r>
          </w:p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19"/>
              <w:spacing w:before="0" w:after="14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 xml:space="preserve">Наименование раздела (модуля) 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19"/>
              <w:spacing w:before="0" w:after="14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Содержание вопросов (типовых заданий)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</w:rPr>
              <w:t>3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4"/>
              <w:rPr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  <w:t>Первый сертификационный уровень</w:t>
            </w:r>
          </w:p>
        </w:tc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/>
              <w:t xml:space="preserve">Грамматика: грамматические тесты (образование и употребление </w:t>
            </w:r>
            <w:r>
              <w:rPr/>
              <w:t>деепричастий</w:t>
            </w:r>
            <w:r>
              <w:rPr/>
              <w:t xml:space="preserve">; падежная система </w:t>
            </w:r>
            <w:r>
              <w:rPr/>
              <w:t>порядковых и количественных числительных</w:t>
            </w:r>
            <w:r>
              <w:rPr/>
              <w:t xml:space="preserve">; </w:t>
            </w:r>
            <w:r>
              <w:rPr/>
              <w:t>отрицательные и неопределенные местоимения; глагольное управление</w:t>
            </w:r>
            <w:r>
              <w:rPr/>
              <w:t>).</w:t>
            </w:r>
          </w:p>
          <w:p>
            <w:pPr>
              <w:pStyle w:val="Normal"/>
              <w:rPr/>
            </w:pPr>
            <w:r>
              <w:rPr/>
              <w:t xml:space="preserve">Аудирование:  ответы на вопросы по прослушанному тексту (монолог и диалог) </w:t>
            </w:r>
          </w:p>
          <w:p>
            <w:pPr>
              <w:pStyle w:val="Normal"/>
              <w:rPr/>
            </w:pPr>
            <w:r>
              <w:rPr/>
              <w:t>Чтение: ответы на вопросы по прочитанному тексту.</w:t>
            </w:r>
          </w:p>
          <w:p>
            <w:pPr>
              <w:pStyle w:val="Normal"/>
              <w:rPr/>
            </w:pPr>
            <w:r>
              <w:rPr/>
              <w:t>Говорение: монологическое высказывание по теме; участие в ситуациях общения; пересказ текста.</w:t>
            </w:r>
          </w:p>
          <w:p>
            <w:pPr>
              <w:pStyle w:val="Normal"/>
              <w:rPr/>
            </w:pPr>
            <w:r>
              <w:rPr/>
              <w:t xml:space="preserve">Письмо: написание </w:t>
            </w:r>
            <w:r>
              <w:rPr/>
              <w:t xml:space="preserve"> </w:t>
            </w:r>
            <w:r>
              <w:rPr/>
              <w:t>сочинения.</w:t>
            </w:r>
          </w:p>
        </w:tc>
      </w:tr>
    </w:tbl>
    <w:p>
      <w:pPr>
        <w:pStyle w:val="Style19"/>
        <w:shd w:val="clear" w:color="auto" w:fill="FFFFFF"/>
        <w:spacing w:before="182" w:after="0"/>
        <w:contextualSpacing/>
        <w:jc w:val="center"/>
        <w:rPr/>
      </w:pPr>
      <w:r>
        <w:rPr>
          <w:b/>
          <w:bCs/>
          <w:color w:val="000000"/>
        </w:rPr>
        <w:t>5.2.Перечень тем курсовых проектов, курсовых работ,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их краткое содержание и объем</w:t>
      </w:r>
    </w:p>
    <w:p>
      <w:pPr>
        <w:pStyle w:val="Style19"/>
        <w:widowControl/>
        <w:rPr/>
      </w:pPr>
      <w:r>
        <w:rPr>
          <w:color w:val="000000"/>
        </w:rPr>
        <w:t>Учебным планом не предусмотрено</w:t>
      </w:r>
    </w:p>
    <w:p>
      <w:pPr>
        <w:pStyle w:val="Style19"/>
        <w:widowControl/>
        <w:rPr>
          <w:color w:val="000000"/>
        </w:rPr>
      </w:pPr>
      <w:r>
        <w:rPr>
          <w:color w:val="000000"/>
        </w:rPr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5.3.Перечень индивидуальных домашних заданий,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расчетно-графических заданий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>
          <w:color w:val="000000"/>
        </w:rPr>
        <w:t>1. На протяжении всего обучения ведите дневник, куда записывайте какие-то важные и интересные события дня и давайте их оценку.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>
          <w:color w:val="000000"/>
        </w:rPr>
        <w:t>2. Подготовить презентацию «Великие люди России», «Интересные места России», «Русская культура», «Русская кухня».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>
          <w:color w:val="000000"/>
        </w:rPr>
        <w:t>3. Провести сравнительный анализ общественной жизни в России и в вашей стране.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>
          <w:color w:val="000000"/>
        </w:rPr>
        <w:t>4. Провести анкетирование друзей на тему «Какие я знаю стереотипы о России? Это действительно так?», обобщить результаты и представить в форме доклада.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>
          <w:color w:val="000000"/>
        </w:rPr>
        <w:t>5. Написать сочинение на тему «Мой первый день в России», «Зачем люди путешествуют?»</w:t>
      </w:r>
    </w:p>
    <w:p>
      <w:pPr>
        <w:pStyle w:val="Normal"/>
        <w:widowControl/>
        <w:shd w:val="clear" w:color="auto" w:fill="FFFFFF"/>
        <w:spacing w:before="182" w:after="0"/>
        <w:contextualSpacing/>
        <w:rPr/>
      </w:pPr>
      <w:r>
        <w:rPr>
          <w:color w:val="000000"/>
        </w:rPr>
        <w:t>6. Один день ездить в автобусе и записывать истории, которые рассказывают люди.</w:t>
      </w:r>
    </w:p>
    <w:p>
      <w:pPr>
        <w:pStyle w:val="Normal"/>
        <w:widowControl/>
        <w:shd w:val="clear" w:color="auto" w:fill="FFFFFF"/>
        <w:spacing w:before="182" w:after="0"/>
        <w:contextualSpacing/>
        <w:rPr/>
      </w:pPr>
      <w:r>
        <w:rPr>
          <w:color w:val="000000"/>
        </w:rPr>
        <w:t>7. Провести виртуальную экскурсию по вашему родному городу.</w:t>
      </w:r>
    </w:p>
    <w:p>
      <w:pPr>
        <w:pStyle w:val="Normal"/>
        <w:widowControl/>
        <w:shd w:val="clear" w:color="auto" w:fill="FFFFFF"/>
        <w:spacing w:before="182" w:after="0"/>
        <w:contextualSpacing/>
        <w:rPr/>
      </w:pPr>
      <w:r>
        <w:rPr/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5.4. Перечень контрольных работ</w:t>
      </w:r>
    </w:p>
    <w:p>
      <w:pPr>
        <w:pStyle w:val="Style19"/>
        <w:widowControl/>
        <w:rPr/>
      </w:pPr>
      <w:r>
        <w:rPr>
          <w:color w:val="000000"/>
        </w:rPr>
        <w:t>1. Род и число имен существительных.</w:t>
      </w:r>
    </w:p>
    <w:p>
      <w:pPr>
        <w:pStyle w:val="Style19"/>
        <w:widowControl/>
        <w:rPr/>
      </w:pPr>
      <w:r>
        <w:rPr>
          <w:color w:val="000000"/>
        </w:rPr>
        <w:t>2. Спряжение глаголов.</w:t>
      </w:r>
    </w:p>
    <w:p>
      <w:pPr>
        <w:pStyle w:val="Style19"/>
        <w:widowControl/>
        <w:rPr/>
      </w:pPr>
      <w:r>
        <w:rPr>
          <w:color w:val="000000"/>
        </w:rPr>
        <w:t>3. Падежная система имени существительного в единственном числе.</w:t>
      </w:r>
    </w:p>
    <w:p>
      <w:pPr>
        <w:pStyle w:val="Style19"/>
        <w:widowControl/>
        <w:rPr/>
      </w:pPr>
      <w:r>
        <w:rPr>
          <w:color w:val="000000"/>
        </w:rPr>
        <w:t>4. Совершенный и несовершенный вид глагола.</w:t>
      </w:r>
    </w:p>
    <w:p>
      <w:pPr>
        <w:pStyle w:val="Style19"/>
        <w:widowControl/>
        <w:rPr/>
      </w:pPr>
      <w:r>
        <w:rPr>
          <w:color w:val="000000"/>
        </w:rPr>
        <w:t>5. Глаголы движения без приставок.</w:t>
      </w:r>
    </w:p>
    <w:p>
      <w:pPr>
        <w:pStyle w:val="Style19"/>
        <w:widowControl/>
        <w:rPr/>
      </w:pPr>
      <w:r>
        <w:rPr>
          <w:color w:val="000000"/>
        </w:rPr>
        <w:t>6. Падежная система имен прилагательных в единственном числе.</w:t>
      </w:r>
    </w:p>
    <w:p>
      <w:pPr>
        <w:pStyle w:val="Style19"/>
        <w:widowControl/>
        <w:rPr/>
      </w:pPr>
      <w:r>
        <w:rPr>
          <w:color w:val="000000"/>
        </w:rPr>
        <w:t>7. Глаголы движения с приставками ПО-, ПРИ-, У-, ВЫ-, В-.</w:t>
      </w:r>
    </w:p>
    <w:p>
      <w:pPr>
        <w:pStyle w:val="Style19"/>
        <w:widowControl/>
        <w:rPr/>
      </w:pPr>
      <w:r>
        <w:rPr>
          <w:color w:val="000000"/>
        </w:rPr>
        <w:t>8. Падежная система имени существительного и имени прилагательного во множественном числе.</w:t>
      </w:r>
    </w:p>
    <w:p>
      <w:pPr>
        <w:pStyle w:val="Style19"/>
        <w:widowControl/>
        <w:rPr/>
      </w:pPr>
      <w:r>
        <w:rPr>
          <w:color w:val="000000"/>
        </w:rPr>
        <w:t>9. Степени сравнения имен прилагательных и наречий.</w:t>
      </w:r>
    </w:p>
    <w:p>
      <w:pPr>
        <w:pStyle w:val="Style19"/>
        <w:widowControl/>
        <w:rPr/>
      </w:pPr>
      <w:r>
        <w:rPr>
          <w:color w:val="000000"/>
        </w:rPr>
        <w:t>10. Образование и употреблений причастий.</w:t>
      </w:r>
    </w:p>
    <w:p>
      <w:pPr>
        <w:pStyle w:val="Style19"/>
        <w:widowControl/>
        <w:rPr/>
      </w:pPr>
      <w:r>
        <w:rPr>
          <w:color w:val="000000"/>
        </w:rPr>
        <w:t>11. Образование и употребление деепричастий.</w:t>
      </w:r>
    </w:p>
    <w:p>
      <w:pPr>
        <w:pStyle w:val="Style19"/>
        <w:widowControl/>
        <w:rPr/>
      </w:pPr>
      <w:r>
        <w:rPr>
          <w:color w:val="000000"/>
        </w:rPr>
        <w:t>12. Склонение имен числительных.</w:t>
      </w:r>
    </w:p>
    <w:p>
      <w:pPr>
        <w:pStyle w:val="Style19"/>
        <w:widowControl/>
        <w:rPr/>
      </w:pPr>
      <w:r>
        <w:rPr>
          <w:color w:val="000000"/>
        </w:rPr>
        <w:t>13. Глаголы движения с приставками.</w:t>
      </w:r>
    </w:p>
    <w:p>
      <w:pPr>
        <w:pStyle w:val="Style19"/>
        <w:widowControl/>
        <w:rPr/>
      </w:pPr>
      <w:r>
        <w:rPr>
          <w:color w:val="000000"/>
        </w:rPr>
        <w:t>14. Сложные предложения.</w:t>
      </w:r>
    </w:p>
    <w:p>
      <w:pPr>
        <w:pStyle w:val="Style19"/>
        <w:widowControl/>
        <w:rPr>
          <w:color w:val="000000"/>
        </w:rPr>
      </w:pPr>
      <w:r>
        <w:rPr>
          <w:color w:val="000000"/>
        </w:rPr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7. МАТЕРИАЛЬНО-ТЕХНИЧЕСКОЕ И ИНФОРМАЦИОННОЕ ОБЕСПЕЧЕНИЕ</w:t>
      </w:r>
    </w:p>
    <w:p>
      <w:pPr>
        <w:pStyle w:val="Style19"/>
        <w:widowControl/>
        <w:rPr/>
      </w:pPr>
      <w:r>
        <w:rPr>
          <w:color w:val="000000"/>
        </w:rPr>
        <w:t>Для презентации лекционного материала используется комплект оборудования:</w:t>
      </w:r>
    </w:p>
    <w:p>
      <w:pPr>
        <w:pStyle w:val="Style19"/>
        <w:widowControl/>
        <w:rPr/>
      </w:pPr>
      <w:r>
        <w:rPr>
          <w:color w:val="000000"/>
        </w:rPr>
        <w:t>проектор, ноутбук и программное обеспечение PowerPoint, аудитория 109КБ.</w:t>
      </w:r>
    </w:p>
    <w:p>
      <w:pPr>
        <w:pStyle w:val="Style19"/>
        <w:widowControl/>
        <w:rPr/>
      </w:pPr>
      <w:r>
        <w:rPr>
          <w:color w:val="000000"/>
        </w:rPr>
        <w:t>Для проведения практических занятий применяем комплект оборудования:</w:t>
      </w:r>
    </w:p>
    <w:p>
      <w:pPr>
        <w:pStyle w:val="Style19"/>
        <w:widowControl/>
        <w:rPr/>
      </w:pPr>
      <w:r>
        <w:rPr>
          <w:color w:val="000000"/>
        </w:rPr>
        <w:t>проектор, ноутбук и программное обеспечение PowerPoint, компьютер, компьютерный класс.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Список учебной литературы</w:t>
      </w:r>
    </w:p>
    <w:p>
      <w:pPr>
        <w:pStyle w:val="Style19"/>
        <w:widowControl/>
        <w:rPr/>
      </w:pPr>
      <w:r>
        <w:rPr>
          <w:b/>
          <w:bCs/>
          <w:color w:val="000000"/>
        </w:rPr>
        <w:t>Основная литература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Дорога в Россию / В. Е. Антонова [и др.]. - 4-е изд., испр. - Санкт-Петербург : Златоуст ; Москва : ЦМО МГУ им. М.В. Ломоносова.Т. 1 : Учебник русского языка (элементарный уровень). - 2008. - 342 с. 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Дорога в Россию : учеб. русского языка (базовый уровень) / В. Е. Антонова, М. М. Нахабина, А. А. Толстых. - Санкт-Петербург : Златоуст, 2007. - 256 с.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Дорога в Россию / В. Е. Антонова, М. М. Нахабина, А. А. Толстых. - Москва : ЦМО МГУ ; Санкт-Петербург : Златоуст.    Т. 1 : Учебник русского языка (первый уровень -I). - 2007. - 198 с.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Дорога в Россию / В. Е. Антонова, М. М. Нахабина, А. А. Толстых. - Санкт-Петербург : Златоуст ; Москва : ЦМО МГУ.    Т. 2 : Учебник русского языка (первый уровень - II). - 2007. - 184 с.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bookmarkStart w:id="1" w:name="__DdeLink__1175_1326793757"/>
      <w:bookmarkEnd w:id="1"/>
      <w:r>
        <w:rPr>
          <w:color w:val="000000"/>
        </w:rPr>
        <w:t>Русский язык в упражнениях (для говорящих на английском языке) : учеб. пособие / С. А. Хавронина, А. И. Широченская. - 15-е изд., стер. - Москва : Дрофа, 2006. - 285 с.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Чернышов С.И. Поехали! Русский язык для взрослых. Начальный курс. - 7-е изд. - Спб.: Златоуст, 2009. - 280 с.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Чернышов С.И., Чернышова А.В. Поехали! Русский язык для взрослых. Базовый курс: в 2 т. Т. I. - 2-е изд., испр.  - Спб.: Златоуст, 2009. - 168 с.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Чернышов С.И., Чернышова А.В. Поехали! Русский язык для взрослых. Базовый курс: в 2 т. Т. I. - 2-е изд., испр.  - Спб.: Златоуст, 2009. - 178 с.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182" w:after="0"/>
        <w:contextualSpacing/>
        <w:rPr/>
      </w:pPr>
      <w:bookmarkStart w:id="2" w:name="__DdeLink__3180_1677379427"/>
      <w:bookmarkEnd w:id="2"/>
      <w:r>
        <w:rPr>
          <w:color w:val="000000"/>
        </w:rPr>
        <w:t>Русский язык : 5 элементов : учебник : уровень В1 (базовый - I сертификац.) / Т. Л. Эсмантова. - Санкт-Петербург : Златоуст, 2011. - 340 с. </w:t>
      </w:r>
    </w:p>
    <w:p>
      <w:pPr>
        <w:pStyle w:val="Normal"/>
        <w:shd w:val="clear" w:color="auto" w:fill="FFFFFF"/>
        <w:spacing w:before="182" w:after="0"/>
        <w:contextualSpacing/>
        <w:rPr/>
      </w:pPr>
      <w:bookmarkStart w:id="3" w:name="__DdeLink__3180_1677379427"/>
      <w:bookmarkStart w:id="4" w:name="__DdeLink__3180_1677379427"/>
      <w:bookmarkEnd w:id="4"/>
      <w:r>
        <w:rPr/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>
          <w:b/>
          <w:bCs/>
          <w:color w:val="000000"/>
        </w:rPr>
        <w:t>Дополнительная литература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 </w:t>
      </w:r>
      <w:r>
        <w:rPr>
          <w:color w:val="000000"/>
        </w:rPr>
        <w:t>Лестница. Начинаем изучать русский : учебник / М. Н. Аникина. - 2-е изд., стер. - Москва : Русский язык, 2003. - 341 с.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 </w:t>
      </w:r>
      <w:r>
        <w:rPr>
          <w:color w:val="000000"/>
        </w:rPr>
        <w:t>Русский язык: 5 элементов : учеб. / Т. Эсмантова. - 2-е изд., испр. - Санкт-Петербург : Златоуст, 2011 - .Уровень А1 (элементарный). - 2011. - 320 с.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 </w:t>
      </w:r>
      <w:r>
        <w:rPr>
          <w:color w:val="000000"/>
        </w:rPr>
        <w:t>Русский язык: 5 элементов : учебник / Т. Эсмантова. - 2-е изд., испр. и доп. - Санкт-Петербург : Златоуст, 2012 - .Уровень А2 (базовый). - 2012. - 328 с. 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Говорим по-русски без переводчика. Интенсивный курс по развитию навыков устной речи : учеб. пособие / Л. С. Крючкова, Л. А. Дунаева, Н. Н. Левшина и др. - 4-е изд., испр. - Москва : Флинта : Наука, 2006. - 174 с.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Изучаем русский, узнаём Россию : учеб. пособие / Н. В. Баско. - 3-е изд. - Москва : Флинта, 2007. - 279 с.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Тесты по грамматике русского языка как иностранного. Базовый и первый уровни общего владения языком : учеб. пособие / Т. В. Шустикова [и др.]. - 2-е изд. - Москва : Издательство Российского университета дружбы народов, 2008. - 83 с. 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Удивительные истории. 116 текстов для чтения, изучения и развлечения / Н. С. Новикова, О. М. Щербакова. - Москва : Флинта, 2002. - 364 с.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>Типовые тесты по русскому языку как иностранному. Элементарный уровень. Общее владение / В. Е. Антонова, М. М. Нахабина, А. А. Толстых. - 3-е изд. - Москва : ЦМО МГУ, 2008. - 43 с. 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/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>
          <w:b/>
          <w:bCs/>
          <w:color w:val="000000"/>
        </w:rPr>
        <w:t>Электронные ресурсы</w:t>
      </w:r>
    </w:p>
    <w:p>
      <w:pPr>
        <w:pStyle w:val="Normal"/>
        <w:numPr>
          <w:ilvl w:val="0"/>
          <w:numId w:val="3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 xml:space="preserve">Время говорить по-русски. - Режим доступа: </w:t>
      </w:r>
      <w:hyperlink r:id="rId2">
        <w:r>
          <w:rPr>
            <w:rStyle w:val="Style14"/>
            <w:color w:val="000000"/>
          </w:rPr>
          <w:t>http://speak-russian.cie.ru/time_new/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 xml:space="preserve">Информационно-образовательный проект «Русский язык — дистанционно». - Режим доступа: </w:t>
      </w:r>
      <w:hyperlink r:id="rId3">
        <w:r>
          <w:rPr>
            <w:rStyle w:val="Style14"/>
            <w:color w:val="000000"/>
          </w:rPr>
          <w:t>http://www.webmetod.narod.ru/distans.htm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 xml:space="preserve">Тренировочные упражнения по лексике и грамматике русского языка. - Режим доступа: </w:t>
      </w:r>
      <w:hyperlink r:id="rId4">
        <w:r>
          <w:rPr>
            <w:rStyle w:val="Style14"/>
            <w:color w:val="000000"/>
          </w:rPr>
          <w:t>http://russianmentor.net/Ru_xx/STARTHERE.HTML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before="182" w:after="0"/>
        <w:contextualSpacing/>
        <w:rPr/>
      </w:pPr>
      <w:r>
        <w:rPr>
          <w:color w:val="000000"/>
        </w:rPr>
        <w:t xml:space="preserve">Дидактические игры. - Точка доступа: </w:t>
      </w:r>
      <w:hyperlink r:id="rId5">
        <w:r>
          <w:rPr>
            <w:rStyle w:val="Style14"/>
            <w:color w:val="000000"/>
          </w:rPr>
          <w:t>http://www.classtools.ru/index.html</w:t>
        </w:r>
      </w:hyperlink>
    </w:p>
    <w:p>
      <w:pPr>
        <w:pStyle w:val="Normal"/>
        <w:shd w:val="clear" w:color="auto" w:fill="FFFFFF"/>
        <w:spacing w:before="182" w:after="0"/>
        <w:contextualSpacing/>
        <w:rPr/>
      </w:pPr>
      <w:r>
        <w:rPr/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/>
      </w:r>
    </w:p>
    <w:p>
      <w:pPr>
        <w:pStyle w:val="Style19"/>
        <w:shd w:val="clear" w:color="auto" w:fill="FFFFFF"/>
        <w:spacing w:before="182" w:after="0"/>
        <w:contextualSpacing/>
        <w:jc w:val="center"/>
        <w:rPr/>
      </w:pPr>
      <w:r>
        <w:rPr>
          <w:b/>
          <w:bCs/>
          <w:color w:val="000000"/>
        </w:rPr>
        <w:t>7. МЕТОДИЧЕСКИЕ РЕКОМЕНДАЦИИ ПО ОРГАНИЗАЦИИ ИЗУЧЕНИЯ ДИСЦИПЛИНЫ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Методические рекомендации по преподаванию дисциплины</w:t>
      </w:r>
    </w:p>
    <w:p>
      <w:pPr>
        <w:pStyle w:val="Style19"/>
        <w:widowControl/>
        <w:jc w:val="center"/>
        <w:rPr/>
      </w:pPr>
      <w:r>
        <w:rPr>
          <w:b/>
          <w:bCs/>
          <w:color w:val="000000"/>
        </w:rPr>
        <w:t>«Русский язык как иностранный»</w:t>
      </w:r>
    </w:p>
    <w:p>
      <w:pPr>
        <w:pStyle w:val="Normal"/>
        <w:rPr/>
      </w:pPr>
      <w:r>
        <w:rPr/>
        <w:t xml:space="preserve">Обучение на неродном языке студентов, параллельно овладевающих языком обучения и имеющих национально-специфический опыт учебной деятельности обуславливает дополнительные принципы организации обучения, среди которых принцип коммуникативности, принцип учета национально-культурных особенностей и принцип межкультурного взаимодействия. </w:t>
      </w:r>
    </w:p>
    <w:p>
      <w:pPr>
        <w:pStyle w:val="Normal"/>
        <w:rPr/>
      </w:pPr>
      <w:r>
        <w:rPr/>
        <w:t>Принцип коммуникативности признается ведущим методическим принципом. Обучение организуется в естественных для общения условиях или приближенных к ним. Принцип коммуникативности предполагает использование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задания, предусматривающим вовлечение учащихся в общую деятельность, параллельно усвоение грамматической формы и ее функции в речи</w:t>
      </w:r>
    </w:p>
    <w:p>
      <w:pPr>
        <w:pStyle w:val="Normal"/>
        <w:rPr/>
      </w:pPr>
      <w:r>
        <w:rPr/>
        <w:t xml:space="preserve">Принцип учета национально-культурных особенностей обусловлен спецификой контингента студентов, обучающихся на этапе предвузовкой подготовки и имеющих национально-специфический опыт обучения у себя на родине. </w:t>
      </w:r>
    </w:p>
    <w:p>
      <w:pPr>
        <w:pStyle w:val="Normal"/>
        <w:rPr/>
      </w:pPr>
      <w:r>
        <w:rPr/>
        <w:t>Принцип межкультурного взаимодействия предполагает такую организацию учебного процесса, при которой преподаватель учитывает национально-культурные особенности студентов в условиях межкультурного взаимодействия с носителями языка. Учет данного принципа в учебном процессе способствует формированию межкультурной компетентности. </w:t>
      </w:r>
    </w:p>
    <w:p>
      <w:pPr>
        <w:pStyle w:val="Normal"/>
        <w:rPr/>
      </w:pPr>
      <w:r>
        <w:rPr/>
        <w:t xml:space="preserve">Занятия проводятся в виде лекций и практических занятий. Важное значение для изучения курса имеет самостоятельная работа студентов. </w:t>
      </w:r>
    </w:p>
    <w:p>
      <w:pPr>
        <w:pStyle w:val="Normal"/>
        <w:rPr/>
      </w:pPr>
      <w:r>
        <w:rPr>
          <w:color w:val="333333"/>
        </w:rPr>
        <w:t>Формы контроля знаний студентов предполагают текущий и итоговый контроль. Текущий контроль знаний проводится в форме систематических опросов, периодического тестирования, проведения письменных работ. Формой итогового контроля является экзамен.</w:t>
      </w:r>
      <w:r>
        <w:rPr>
          <w:color w:val="000000"/>
        </w:rPr>
        <w:br/>
      </w:r>
      <w:r>
        <w:rPr>
          <w:color w:val="333333"/>
        </w:rPr>
        <w:t>Изучение каждой темы следует завершать выполнением практических заданий, тестированием, по соответствующим разделам и темам. Для обеспечения систематического контроля над процессом усвоения тем курса следует пользоваться перечнем контрольных вопросов для проверки знаний по дисциплине, содержащихся в планах и заданиях к практическим занятиям.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/>
      </w:r>
    </w:p>
    <w:p>
      <w:pPr>
        <w:pStyle w:val="Style19"/>
        <w:shd w:val="clear" w:color="auto" w:fill="FFFFFF"/>
        <w:spacing w:before="182" w:after="0"/>
        <w:contextualSpacing/>
        <w:jc w:val="center"/>
        <w:rPr>
          <w:b/>
          <w:b/>
          <w:bCs/>
          <w:color w:val="000000"/>
        </w:rPr>
      </w:pPr>
      <w:r>
        <w:rPr/>
      </w:r>
      <w:r>
        <w:br w:type="page"/>
      </w:r>
    </w:p>
    <w:p>
      <w:pPr>
        <w:pStyle w:val="Style19"/>
        <w:shd w:val="clear" w:color="auto" w:fill="FFFFFF"/>
        <w:spacing w:before="182" w:after="0"/>
        <w:contextualSpacing/>
        <w:jc w:val="center"/>
        <w:rPr/>
      </w:pPr>
      <w:r>
        <w:rPr>
          <w:b/>
          <w:bCs/>
          <w:color w:val="000000"/>
        </w:rPr>
        <w:t>7. Подготовка к лекции</w:t>
      </w:r>
    </w:p>
    <w:p>
      <w:pPr>
        <w:pStyle w:val="Style19"/>
        <w:widowControl/>
        <w:rPr/>
      </w:pPr>
      <w:r>
        <w:rPr>
          <w:color w:val="000000"/>
        </w:rPr>
        <w:t>Студент обязан посещать лекции и вести рукописный конспект. Для более глубокого понимания содержания лекционного материала рекомендуется изучение следующих разделов учебников.</w:t>
      </w:r>
    </w:p>
    <w:tbl>
      <w:tblPr>
        <w:tblW w:w="9643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55"/>
        <w:gridCol w:w="2610"/>
        <w:gridCol w:w="3035"/>
        <w:gridCol w:w="3042"/>
      </w:tblGrid>
      <w:tr>
        <w:trPr/>
        <w:tc>
          <w:tcPr>
            <w:tcW w:w="35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6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Основная литература</w:t>
            </w:r>
          </w:p>
        </w:tc>
      </w:tr>
      <w:tr>
        <w:trPr/>
        <w:tc>
          <w:tcPr>
            <w:tcW w:w="9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Тема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/ В. Е. Антонова [и др.]. - 4-е изд., испр. - Санкт-Петербург : Златоуст ; Москва : ЦМО МГУ им. М.В. Ломоносова.Т. 1 : Учебник русского языка (элементарный уровень). - 2008. - 342 с. 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Чернышов С.И. Поехали! Русский язык для взрослых. Начальный курс. - 7-е изд. - Спб.: Златоуст, 2009. - 280 с.</w:t>
            </w:r>
          </w:p>
        </w:tc>
      </w:tr>
      <w:tr>
        <w:trPr/>
        <w:tc>
          <w:tcPr>
            <w:tcW w:w="9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6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Страницы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Элементарный уровень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Фонетика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9-11, 21-23, 29, 34, 41, 68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12-15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Графика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10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Род и число имен существительных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20, 64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14, 27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4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Падежная система имен существительных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136, 152, 219, 271, 292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52, 61, 81-82, 103, 116, 173, 208, 225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Личные, отрицательные и притяжательные местоимения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31-32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21, 35, 84, 111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Спряжение глагола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19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Временная система глагола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175, 263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55, 200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8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движения без приставок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183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151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9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Видовая система глагола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203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197-198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Базовый уровень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: учеб. русского языка (базовый уровень) / В. Е. Антонова, М. М. Нахабина, А. А. Толстых. - Санкт-Петербург : Златоуст, 2007. - 256 с.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Чернышов С.И., Чернышова А.В. Поехали! Русский язык для взрослых. Базовый курс: в 2 т. Т. I. - 2-е изд., испр.  - Спб.: Златоуст, 2009. - 168 с.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10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Падежная система имен прилагательных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16, 26, 43, 46, 75-77, 117-118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61, 68, 112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11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движения с приставками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58-59, 62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48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Прямая и косвенная речь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84-85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Сложноподчиненное предложение с придаточным определительным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29, 31, 102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115, 119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Первый сертификационный уровень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/ В. Е. Антонова, М. М. Нахабина, А. А. Толстых. - Москва : ЦМО МГУ ; Санкт-Петербург : Златоуст.    Т. 1 : Учебник русского языка (первый уровень -I). - 2007. - 198 с.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Чернышов С.И., Чернышова А.В. Поехали! Русский язык для взрослых. Базовый курс: в 2 т. Т. I. - 2-е изд., испр.  - Спб.: Златоуст, 2009. - 178 с.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14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Причастие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37-38, 63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125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15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Полные и краткие прилагательные и причастия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66, 93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70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Степени сравнения имен прилагательных и наречий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93,95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52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17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движения с приставками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124-126, 164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25, 26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/ В. Е. Антонова, М. М. Нахабина, А. А. Толстых. - Санкт-Петербург : Златоуст ; Москва : ЦМО МГУ.    Т. 2 : Учебник русского языка (первый уровень - II). - 2007. - 184 с.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18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Склонение имен числительных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5, 12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131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19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Деепричастие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22, 28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141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20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Сложноподчиненное предложение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39, 47, 83, 104, 115, 122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118, 132, 151</w:t>
            </w:r>
          </w:p>
        </w:tc>
      </w:tr>
    </w:tbl>
    <w:p>
      <w:pPr>
        <w:pStyle w:val="Style19"/>
        <w:widowControl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182" w:after="0"/>
        <w:contextualSpacing/>
        <w:jc w:val="center"/>
        <w:rPr/>
      </w:pPr>
      <w:r>
        <w:rPr>
          <w:b/>
          <w:bCs/>
        </w:rPr>
        <w:t>Подготовка к практическому заданию</w:t>
      </w:r>
    </w:p>
    <w:p>
      <w:pPr>
        <w:pStyle w:val="Normal"/>
        <w:shd w:val="clear" w:color="auto" w:fill="FFFFFF"/>
        <w:spacing w:before="182" w:after="0"/>
        <w:contextualSpacing/>
        <w:rPr/>
      </w:pPr>
      <w:r>
        <w:rPr/>
        <w:t xml:space="preserve">Предполагает </w:t>
      </w:r>
      <w:r>
        <w:rPr>
          <w:color w:val="000000"/>
        </w:rPr>
        <w:t>формирование и развитие правильных практических действий.</w:t>
      </w:r>
    </w:p>
    <w:p>
      <w:pPr>
        <w:pStyle w:val="Normal"/>
        <w:shd w:val="clear" w:color="auto" w:fill="FFFFFF"/>
        <w:spacing w:before="182" w:after="0"/>
        <w:contextualSpacing/>
        <w:rPr>
          <w:color w:val="000000"/>
        </w:rPr>
      </w:pPr>
      <w:r>
        <w:rPr>
          <w:color w:val="000000"/>
        </w:rPr>
      </w:r>
    </w:p>
    <w:tbl>
      <w:tblPr>
        <w:tblW w:w="9644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68"/>
        <w:gridCol w:w="2487"/>
        <w:gridCol w:w="1575"/>
        <w:gridCol w:w="1710"/>
        <w:gridCol w:w="1470"/>
        <w:gridCol w:w="1934"/>
      </w:tblGrid>
      <w:tr>
        <w:trPr/>
        <w:tc>
          <w:tcPr>
            <w:tcW w:w="29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4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Основная литература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Дополнительная литература</w:t>
            </w:r>
          </w:p>
        </w:tc>
      </w:tr>
      <w:tr>
        <w:trPr/>
        <w:tc>
          <w:tcPr>
            <w:tcW w:w="4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№</w:t>
            </w:r>
          </w:p>
        </w:tc>
        <w:tc>
          <w:tcPr>
            <w:tcW w:w="24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/ В. Е. Антонова [и др.]. - 4-е изд., испр. - Санкт-Петербург : Златоуст ; Москва : ЦМО МГУ им. М.В. Ломоносова.Т. 1 : Учебник русского языка (элементарный уровень). - 2008. - 342 с. 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Чернышов С.И. Поехали! Русский язык для взрослых. Начальный курс. - 7-е изд. - Спб.: Златоуст, 2009. - 280 с.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Русский язык : 5 элементов : учебник : уровень В1 (базовый - I сертификац.) / Т. Л. Эсмантова. - Санкт-Петербург : Златоуст, 2011. - 340 с. </w:t>
            </w:r>
          </w:p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Русский язык в упражнениях (для говорящих на английском языке) : учеб. пособие / С. А. Хавронина, А. И. Широченская. - 15-е изд., стер. - Москва : Дрофа, 2006. - 285 с.</w:t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4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66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Страницы</w:t>
            </w:r>
          </w:p>
        </w:tc>
      </w:tr>
      <w:tr>
        <w:trPr/>
        <w:tc>
          <w:tcPr>
            <w:tcW w:w="964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Элементарный уровень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Гласные и согласные звуки. Произношение слов и форм слова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3-12, 14-18, 21-23, 27-31, 38-44, 49-50, 58-62, 78-83, 96-97, 119-120, 145-146, 170-171, 199-200, 229-230, 258-259, 286-287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12-13, 18, 26, 34, 47, 60, 69, 77, 88, 110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Письмо (буквы, слова, словосочетания, предложения)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4-7, 15-18, 27, 50, 84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12-13, 18, 26, 34, 47, 60, 69, 77, 88, 110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Существительные женского, мужского и среднего рода. Единственное и множественное число. Согласование имен прилагательных с именами существительными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20-21, 64-65, 100-106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15-17, 27, 41-74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43-46, 57-67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4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Падежи имен существительных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135-137, 153-166, 235-244, 264-280, 292-303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53-59, 61-64, 81-83, 103-109, 117-119, 146, 166-172, 209-217, 226-227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51-56, 76-89, 102-109, 136-140, 159-165, 197-201, 206-211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Местоимения Я,ТЫ, ОН…, МОЙ, ТВОЙ…., МОЯ, МОЕ...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31-36, 66-72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21, 35-40, 84, 111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35-36, 47-51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группы I и II. Спряжение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74, 123, 148-151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19-25, 30-31, 124-125, 134-135, 147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17-23, 29-31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7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Настоящее, прошедшее и будущее время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175-183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55-56, 200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37-43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8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ИДТИ-ХОДИТЬ, ЕХАТЬ-ЕЗДИТЬ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184-190, 245-250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52-165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219-223, 226-229,231-238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9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НСВ и СВ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204-221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198-200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270-279</w:t>
            </w:r>
          </w:p>
        </w:tc>
      </w:tr>
      <w:tr>
        <w:trPr/>
        <w:tc>
          <w:tcPr>
            <w:tcW w:w="964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Базовый уровень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: учеб. русского языка (базовый уровень) / В. Е. Антонова, М. М. Нахабина, А. А. Толстых. - Санкт-Петербург : Златоуст, 2007. - 256 с.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Чернышов С.И., Чернышова А.В. Поехали! Русский язык для взрослых. Базовый курс: в 2 т. Т. I. - 2-е изд., испр.  - Спб.: Златоуст, 2009. - 168 с.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10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Падежи имен прилагательных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13-15, 28, 43-45, 52-53, 57-58, 78-84, 88-93, 96, 119-136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61-63, 86-88, 91-98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90-95, 109-115, 141-142, 150-151, 166-169, 202-203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11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ИДТИ-ХОДИТЬ, ЕХАТЬ-ЕЗДИТЬ с приставками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60-65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48-52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120-128, 223-225, 229-231, 241-250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Прямая и косвенная речь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64-66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85-90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292-293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Сложное предложение со словом КОТОРЫЙ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30-32, 102, 143-145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115-122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301-308</w:t>
            </w:r>
          </w:p>
        </w:tc>
      </w:tr>
      <w:tr>
        <w:trPr/>
        <w:tc>
          <w:tcPr>
            <w:tcW w:w="964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jc w:val="center"/>
              <w:rPr/>
            </w:pPr>
            <w:r>
              <w:rPr>
                <w:b/>
                <w:bCs/>
              </w:rPr>
              <w:t>Первый сертификационный уровень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/ В. Е. Антонова, М. М. Нахабина, А. А. Толстых. - Москва : ЦМО МГУ ; Санкт-Петербург : Златоуст.    Т. 1 : Учебник русского языка (первый уровень -I). - 2007. - 198 с.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Чернышов С.И., Чернышова А.В. Поехали! Русский язык для взрослых. Базовый курс: в 2 т. Т. I. - 2-е изд., испр.  - Спб.: Златоуст, 2009. - 178 с.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>
                <w:color w:val="000000"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14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Активные и пассивные причастие настоящего и прошедшего времени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38-43, 64-66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125-129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314-327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15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Полные и краткие формы прилагательных и причастий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66, 94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70-71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328-331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Степени сравнения имен прилагательных и наречий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93-97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53-56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22-24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17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Глаголы ИДТИ-ХОДИТЬ с приставками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126-132, 164-172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27-44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86-118, 243-265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250-256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Дорога в Россию / В. Е. Антонова, М. М. Нахабина, А. А. Толстых. - Санкт-Петербург : Златоуст ; Москва : ЦМО МГУ.    Т. 2 : Учебник русского языка (первый уровень - II). - 2007. - 184 с.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>
                <w:color w:val="000000"/>
              </w:rPr>
              <w:t>Чернышов С.И., Чернышова А.В. Поехали! Русский язык для взрослых. Базовый курс: в 2 т. Т. II. - 2-е изд., испр.  - Спб.: Златоуст, 2009. - 178 с.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Normal"/>
              <w:shd w:val="clear" w:color="auto" w:fill="FFFFFF"/>
              <w:spacing w:before="182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18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Деепричастие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22-31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142-146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332-339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19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Склонение имен числительных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5-16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131-138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362-364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20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Сложноподчиненное предложение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39-41, 47-60, 83-90, 104-130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118-119, 132-134, 151-154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292-308</w:t>
            </w:r>
          </w:p>
        </w:tc>
      </w:tr>
      <w:tr>
        <w:trPr/>
        <w:tc>
          <w:tcPr>
            <w:tcW w:w="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21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Неопределенные и отрицательные наречия</w:t>
            </w:r>
          </w:p>
        </w:tc>
        <w:tc>
          <w:tcPr>
            <w:tcW w:w="15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133-139, 249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22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Глагольное управление</w:t>
            </w:r>
          </w:p>
        </w:tc>
        <w:tc>
          <w:tcPr>
            <w:tcW w:w="15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  <w:t>32-39, 117-123, 165-172, 220-271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9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9"/>
        <w:rPr>
          <w:color w:val="000000"/>
        </w:rPr>
      </w:pPr>
      <w:r>
        <w:rPr>
          <w:color w:val="000000"/>
        </w:rPr>
      </w:r>
    </w:p>
    <w:p>
      <w:pPr>
        <w:pStyle w:val="Style19"/>
        <w:jc w:val="center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Style19"/>
        <w:jc w:val="center"/>
        <w:rPr/>
      </w:pPr>
      <w:r>
        <w:rPr>
          <w:color w:val="000000"/>
        </w:rPr>
        <w:t xml:space="preserve">9. </w:t>
      </w:r>
      <w:r>
        <w:rPr>
          <w:b/>
          <w:bCs/>
          <w:color w:val="000000"/>
        </w:rPr>
        <w:t>УТВЕРЖДЕНИЕ РАБОЧЕЙ ПРОГРАММЫ И ГРАФИКА РАБОТЫ СТУДЕНТОВ (ГРС)</w:t>
      </w:r>
    </w:p>
    <w:p>
      <w:pPr>
        <w:pStyle w:val="Style19"/>
        <w:widowControl/>
        <w:rPr/>
      </w:pPr>
      <w:r>
        <w:rPr>
          <w:color w:val="000000"/>
        </w:rPr>
        <w:t>9.1. Утверждение рабочей программы без изменений</w:t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>
          <w:color w:val="000000"/>
        </w:rPr>
        <w:t>Рабочая программа и ГРС без изменений утверждена на 201_/201_ учебный год.</w:t>
      </w:r>
    </w:p>
    <w:p>
      <w:pPr>
        <w:pStyle w:val="Style19"/>
        <w:widowControl/>
        <w:rPr/>
      </w:pPr>
      <w:r>
        <w:rPr>
          <w:color w:val="000000"/>
        </w:rPr>
        <w:t>Протокол № _______ заседания кафедры от «_____»_______ 2016 г.</w:t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/>
      </w:r>
    </w:p>
    <w:p>
      <w:pPr>
        <w:pStyle w:val="Style19"/>
        <w:widowControl/>
        <w:rPr/>
      </w:pPr>
      <w:r>
        <w:rPr>
          <w:color w:val="000000"/>
        </w:rPr>
        <w:t>Заведующий кафедрой, к.п.н., доцент __________________Е.Н. Лёгочкина</w:t>
      </w:r>
    </w:p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850" w:right="1411" w:header="0" w:top="850" w:footer="850" w:bottom="14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7b28bd"/>
    <w:rPr>
      <w:rFonts w:ascii="Segoe UI" w:hAnsi="Segoe UI" w:cs="Mangal"/>
      <w:color w:val="00000A"/>
      <w:sz w:val="18"/>
      <w:szCs w:val="16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7b28bd"/>
    <w:pPr/>
    <w:rPr>
      <w:rFonts w:ascii="Segoe UI" w:hAnsi="Segoe UI" w:cs="Mangal"/>
      <w:sz w:val="18"/>
      <w:szCs w:val="16"/>
    </w:rPr>
  </w:style>
  <w:style w:type="paragraph" w:styleId="Style25" w:customStyle="1">
    <w:name w:val="Заголовок таблицы"/>
    <w:basedOn w:val="Style24"/>
    <w:qFormat/>
    <w:pPr/>
    <w:rPr/>
  </w:style>
  <w:style w:type="paragraph" w:styleId="Style26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eak-russian.cie.ru/time_new/" TargetMode="External"/><Relationship Id="rId3" Type="http://schemas.openxmlformats.org/officeDocument/2006/relationships/hyperlink" Target="http://www.webmetod.narod.ru/distans.htm" TargetMode="External"/><Relationship Id="rId4" Type="http://schemas.openxmlformats.org/officeDocument/2006/relationships/hyperlink" Target="http://russianmentor.net/Ru_xx/STARTHERE.HTML" TargetMode="External"/><Relationship Id="rId5" Type="http://schemas.openxmlformats.org/officeDocument/2006/relationships/hyperlink" Target="http://www.classtools.ru/index.htm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Application>LibreOffice/5.1.2.2$Linux_X86_64 LibreOffice_project/10m0$Build-2</Application>
  <Pages>21</Pages>
  <Words>3565</Words>
  <Characters>22718</Characters>
  <CharactersWithSpaces>25723</CharactersWithSpaces>
  <Paragraphs>631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2016-11-22T16:26:00Z</dcterms:created>
  <dc:creator>meow  </dc:creator>
  <dc:description/>
  <dc:language>ru-RU</dc:language>
  <cp:lastModifiedBy/>
  <cp:lastPrinted>2016-11-22T17:37:00Z</cp:lastPrinted>
  <dcterms:modified xsi:type="dcterms:W3CDTF">2016-12-03T22:57:09Z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